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C" w:rsidRPr="00753A54" w:rsidRDefault="00AA2A7C" w:rsidP="00753A5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753A54" w:rsidRPr="00753A54" w:rsidRDefault="00753A54" w:rsidP="00753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5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53A54" w:rsidRPr="00753A54" w:rsidRDefault="00753A54" w:rsidP="00753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54">
        <w:rPr>
          <w:rFonts w:ascii="Times New Roman" w:hAnsi="Times New Roman" w:cs="Times New Roman"/>
          <w:b/>
          <w:sz w:val="24"/>
          <w:szCs w:val="24"/>
        </w:rPr>
        <w:t>«Средняя школа  с</w:t>
      </w:r>
      <w:proofErr w:type="gramStart"/>
      <w:r w:rsidRPr="00753A5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53A54">
        <w:rPr>
          <w:rFonts w:ascii="Times New Roman" w:hAnsi="Times New Roman" w:cs="Times New Roman"/>
          <w:b/>
          <w:sz w:val="24"/>
          <w:szCs w:val="24"/>
        </w:rPr>
        <w:t xml:space="preserve">нучино </w:t>
      </w:r>
      <w:proofErr w:type="spellStart"/>
      <w:r w:rsidRPr="00753A54">
        <w:rPr>
          <w:rFonts w:ascii="Times New Roman" w:hAnsi="Times New Roman" w:cs="Times New Roman"/>
          <w:b/>
          <w:sz w:val="24"/>
          <w:szCs w:val="24"/>
        </w:rPr>
        <w:t>Анучинского</w:t>
      </w:r>
      <w:proofErr w:type="spellEnd"/>
      <w:r w:rsidRPr="0075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28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753A54">
        <w:rPr>
          <w:rFonts w:ascii="Times New Roman" w:hAnsi="Times New Roman" w:cs="Times New Roman"/>
          <w:b/>
          <w:sz w:val="24"/>
          <w:szCs w:val="24"/>
        </w:rPr>
        <w:t xml:space="preserve"> Приморского края»</w:t>
      </w: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6" w:type="dxa"/>
        <w:tblInd w:w="-176" w:type="dxa"/>
        <w:tblLayout w:type="fixed"/>
        <w:tblLook w:val="0000"/>
      </w:tblPr>
      <w:tblGrid>
        <w:gridCol w:w="3085"/>
        <w:gridCol w:w="3294"/>
        <w:gridCol w:w="3187"/>
      </w:tblGrid>
      <w:tr w:rsidR="00753A54" w:rsidRPr="00753A54" w:rsidTr="00753A54">
        <w:tc>
          <w:tcPr>
            <w:tcW w:w="3085" w:type="dxa"/>
          </w:tcPr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E2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5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УВР _____/Леонова Н.В./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E2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ab/>
              <w:t>/Шульц М.А./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E2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53A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A54" w:rsidRPr="00753A54" w:rsidRDefault="00753A54" w:rsidP="00753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A5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A54">
        <w:rPr>
          <w:rFonts w:ascii="Times New Roman" w:hAnsi="Times New Roman" w:cs="Times New Roman"/>
          <w:sz w:val="24"/>
          <w:szCs w:val="24"/>
        </w:rPr>
        <w:t>________</w:t>
      </w:r>
      <w:r w:rsidRPr="00753A54">
        <w:rPr>
          <w:rFonts w:ascii="Times New Roman" w:hAnsi="Times New Roman" w:cs="Times New Roman"/>
          <w:sz w:val="24"/>
          <w:szCs w:val="24"/>
          <w:u w:val="single"/>
        </w:rPr>
        <w:t>Матвиенко</w:t>
      </w:r>
      <w:proofErr w:type="spellEnd"/>
      <w:r w:rsidRPr="00753A54">
        <w:rPr>
          <w:rFonts w:ascii="Times New Roman" w:hAnsi="Times New Roman" w:cs="Times New Roman"/>
          <w:sz w:val="24"/>
          <w:szCs w:val="24"/>
          <w:u w:val="single"/>
        </w:rPr>
        <w:t xml:space="preserve"> Марии Александровны, </w:t>
      </w:r>
      <w:proofErr w:type="spellStart"/>
      <w:r w:rsidRPr="00753A54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753A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A54">
        <w:rPr>
          <w:rFonts w:ascii="Times New Roman" w:hAnsi="Times New Roman" w:cs="Times New Roman"/>
          <w:sz w:val="24"/>
          <w:szCs w:val="24"/>
        </w:rPr>
        <w:t>_______</w:t>
      </w: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3A54">
        <w:rPr>
          <w:rFonts w:ascii="Times New Roman" w:hAnsi="Times New Roman" w:cs="Times New Roman"/>
          <w:sz w:val="24"/>
          <w:szCs w:val="24"/>
        </w:rPr>
        <w:t>Ф.И.О., квалификационная категория</w:t>
      </w: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A54">
        <w:rPr>
          <w:rFonts w:ascii="Times New Roman" w:hAnsi="Times New Roman" w:cs="Times New Roman"/>
          <w:sz w:val="24"/>
          <w:szCs w:val="24"/>
        </w:rPr>
        <w:t>по ____</w:t>
      </w:r>
      <w:r w:rsidRPr="00753A54">
        <w:rPr>
          <w:rFonts w:ascii="Times New Roman" w:hAnsi="Times New Roman" w:cs="Times New Roman"/>
          <w:sz w:val="24"/>
          <w:szCs w:val="24"/>
          <w:u w:val="single"/>
        </w:rPr>
        <w:t xml:space="preserve">           Физике 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53A54">
        <w:rPr>
          <w:rFonts w:ascii="Times New Roman" w:hAnsi="Times New Roman" w:cs="Times New Roman"/>
          <w:sz w:val="24"/>
          <w:szCs w:val="24"/>
          <w:u w:val="single"/>
        </w:rPr>
        <w:t>«А» класс</w:t>
      </w:r>
      <w:r w:rsidRPr="00753A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3A54" w:rsidRPr="00753A54" w:rsidRDefault="00753A54" w:rsidP="00753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A54">
        <w:rPr>
          <w:rFonts w:ascii="Times New Roman" w:hAnsi="Times New Roman" w:cs="Times New Roman"/>
          <w:sz w:val="24"/>
          <w:szCs w:val="24"/>
        </w:rPr>
        <w:t xml:space="preserve">предмет, класс  </w:t>
      </w: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54">
        <w:rPr>
          <w:rFonts w:ascii="Times New Roman" w:hAnsi="Times New Roman" w:cs="Times New Roman"/>
          <w:b/>
          <w:sz w:val="24"/>
          <w:szCs w:val="24"/>
        </w:rPr>
        <w:t>202</w:t>
      </w:r>
      <w:r w:rsidR="004E2284">
        <w:rPr>
          <w:rFonts w:ascii="Times New Roman" w:hAnsi="Times New Roman" w:cs="Times New Roman"/>
          <w:b/>
          <w:sz w:val="24"/>
          <w:szCs w:val="24"/>
        </w:rPr>
        <w:t>1</w:t>
      </w:r>
      <w:r w:rsidRPr="00753A5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E2284">
        <w:rPr>
          <w:rFonts w:ascii="Times New Roman" w:hAnsi="Times New Roman" w:cs="Times New Roman"/>
          <w:b/>
          <w:sz w:val="24"/>
          <w:szCs w:val="24"/>
        </w:rPr>
        <w:t>2</w:t>
      </w:r>
      <w:r w:rsidRPr="00753A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53A54" w:rsidRPr="00753A54" w:rsidRDefault="00753A54" w:rsidP="007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A54">
        <w:rPr>
          <w:rFonts w:ascii="Times New Roman" w:hAnsi="Times New Roman" w:cs="Times New Roman"/>
          <w:sz w:val="24"/>
          <w:szCs w:val="24"/>
        </w:rPr>
        <w:tab/>
      </w:r>
    </w:p>
    <w:p w:rsidR="00753A54" w:rsidRPr="00753A54" w:rsidRDefault="00753A54" w:rsidP="00753A54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54" w:rsidRPr="00753A54" w:rsidRDefault="00753A54" w:rsidP="00753A54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A54">
        <w:rPr>
          <w:rFonts w:ascii="Times New Roman" w:hAnsi="Times New Roman" w:cs="Times New Roman"/>
          <w:sz w:val="24"/>
          <w:szCs w:val="24"/>
        </w:rPr>
        <w:t>с. Анучино</w:t>
      </w:r>
    </w:p>
    <w:p w:rsidR="00F95B37" w:rsidRPr="004E6794" w:rsidRDefault="00F95B37" w:rsidP="00753A5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95B37" w:rsidRPr="004E6794" w:rsidRDefault="00F95B37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Программа по физике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>. Соблюдена преемственность с Федеральным государственным образовательным стандартом основного общего образования; учиты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ваются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школьников.</w:t>
      </w:r>
    </w:p>
    <w:p w:rsidR="008E02B5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85909" w:rsidRPr="004E6794" w:rsidRDefault="00F85909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Целями </w:t>
      </w: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реализации основной образовательной программы по физике являются: 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выпускниками планируемых результатов освоения курса физики;</w:t>
      </w:r>
    </w:p>
    <w:p w:rsidR="008E02B5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F85909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="00F85909"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редусматривается решение следующих </w:t>
      </w:r>
      <w:r w:rsidR="00F85909"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</w:t>
      </w:r>
      <w:r w:rsidR="00F85909"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соревнований, проектной и учебно-исследовательской деятельности;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</w:t>
      </w:r>
      <w:proofErr w:type="gramStart"/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, сотрудничество с базовыми предприятиями, учреждениями профессионального образования, центрами профессиональной работы;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4E6794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F85909" w:rsidRPr="004E6794" w:rsidRDefault="00F85909" w:rsidP="004E6794">
      <w:pPr>
        <w:pStyle w:val="2"/>
        <w:spacing w:line="240" w:lineRule="auto"/>
        <w:ind w:firstLine="0"/>
        <w:rPr>
          <w:rStyle w:val="20"/>
          <w:sz w:val="24"/>
          <w:szCs w:val="24"/>
        </w:rPr>
      </w:pPr>
    </w:p>
    <w:p w:rsidR="001978C5" w:rsidRPr="004E6794" w:rsidRDefault="001978C5" w:rsidP="004E6794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4E6794">
        <w:rPr>
          <w:rStyle w:val="20"/>
          <w:b/>
          <w:sz w:val="24"/>
          <w:szCs w:val="24"/>
        </w:rPr>
        <w:t>РЕЗУЛЬТАТЫ ОСВ</w:t>
      </w:r>
      <w:r w:rsidR="00B27417">
        <w:rPr>
          <w:rStyle w:val="20"/>
          <w:b/>
          <w:sz w:val="24"/>
          <w:szCs w:val="24"/>
        </w:rPr>
        <w:t>О</w:t>
      </w:r>
      <w:r w:rsidRPr="004E6794">
        <w:rPr>
          <w:rStyle w:val="20"/>
          <w:b/>
          <w:sz w:val="24"/>
          <w:szCs w:val="24"/>
        </w:rPr>
        <w:t>ЕНИЯ КУРСА</w:t>
      </w:r>
    </w:p>
    <w:p w:rsidR="001978C5" w:rsidRPr="004E6794" w:rsidRDefault="001978C5" w:rsidP="004E6794">
      <w:pPr>
        <w:pStyle w:val="2"/>
        <w:spacing w:line="240" w:lineRule="auto"/>
        <w:rPr>
          <w:rStyle w:val="20"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целостного мировоззрения.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4E6794">
        <w:rPr>
          <w:sz w:val="24"/>
          <w:szCs w:val="24"/>
          <w:u w:val="single"/>
        </w:rPr>
        <w:t>Метапредметные</w:t>
      </w:r>
      <w:proofErr w:type="spellEnd"/>
      <w:r w:rsidRPr="004E6794">
        <w:rPr>
          <w:sz w:val="24"/>
          <w:szCs w:val="24"/>
          <w:u w:val="single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заполнять и дополнять таблицы, схемы, диаграммы, тексты.</w:t>
      </w:r>
    </w:p>
    <w:p w:rsidR="00222052" w:rsidRPr="004E6794" w:rsidRDefault="00222052" w:rsidP="004E67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результатов и критерии оценки своей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22052" w:rsidRPr="004E6794" w:rsidRDefault="00222052" w:rsidP="004E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22052" w:rsidRPr="004E6794" w:rsidRDefault="00222052" w:rsidP="004E6794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2052" w:rsidRPr="004E6794" w:rsidRDefault="00222052" w:rsidP="004E6794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2052" w:rsidRPr="004E6794" w:rsidRDefault="00222052" w:rsidP="004E679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614D" w:rsidRPr="004E6794" w:rsidRDefault="0034614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объем, сила, температура, атмосферное давление, влажность</w:t>
      </w:r>
      <w:r w:rsidR="00F85909" w:rsidRPr="004E6794">
        <w:rPr>
          <w:rFonts w:ascii="Times New Roman" w:hAnsi="Times New Roman" w:cs="Times New Roman"/>
          <w:sz w:val="24"/>
          <w:szCs w:val="24"/>
        </w:rPr>
        <w:t xml:space="preserve"> воздуха, напряжение, сила тока</w:t>
      </w:r>
      <w:r w:rsidRPr="004E6794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величинами, вычислять значение физической величины;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4E679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7254F" w:rsidRPr="004E6794" w:rsidRDefault="0097254F" w:rsidP="004E679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приводить примеры влияния радиоактивных излучений на живые организмы;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понимать принцип действия дозиметра и различать условия его использования;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F85909" w:rsidRPr="004E6794" w:rsidRDefault="00F85909" w:rsidP="004E6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4E6794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4E6794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  <w:r w:rsidRPr="004E6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794"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</w:t>
      </w:r>
      <w:r w:rsidRPr="004E67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94"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 w:rsidRPr="004E6794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4E2284" w:rsidRDefault="004E2284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794">
        <w:rPr>
          <w:rFonts w:ascii="Times New Roman" w:hAnsi="Times New Roman" w:cs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97254F" w:rsidRPr="004E6794" w:rsidRDefault="0097254F" w:rsidP="004E6794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6794">
        <w:rPr>
          <w:rFonts w:ascii="Times New Roman" w:hAnsi="Times New Roman" w:cs="Times New Roman"/>
          <w:bCs/>
          <w:i/>
          <w:sz w:val="24"/>
          <w:szCs w:val="24"/>
        </w:rPr>
        <w:t>Определение коэффициента трения скольжения.</w:t>
      </w:r>
    </w:p>
    <w:p w:rsidR="0097254F" w:rsidRPr="004E6794" w:rsidRDefault="0097254F" w:rsidP="004E6794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6794">
        <w:rPr>
          <w:rFonts w:ascii="Times New Roman" w:hAnsi="Times New Roman" w:cs="Times New Roman"/>
          <w:bCs/>
          <w:i/>
          <w:sz w:val="24"/>
          <w:szCs w:val="24"/>
        </w:rPr>
        <w:t>Определение удельной теплоемкости.</w:t>
      </w:r>
    </w:p>
    <w:p w:rsidR="0097254F" w:rsidRPr="004E6794" w:rsidRDefault="0097254F" w:rsidP="004E6794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6794">
        <w:rPr>
          <w:rFonts w:ascii="Times New Roman" w:hAnsi="Times New Roman" w:cs="Times New Roman"/>
          <w:bCs/>
          <w:i/>
          <w:sz w:val="24"/>
          <w:szCs w:val="24"/>
        </w:rPr>
        <w:t>Измерение работы и мощности электрического тока.</w:t>
      </w:r>
    </w:p>
    <w:p w:rsidR="0097254F" w:rsidRDefault="0097254F" w:rsidP="004E6794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6794">
        <w:rPr>
          <w:rFonts w:ascii="Times New Roman" w:hAnsi="Times New Roman" w:cs="Times New Roman"/>
          <w:bCs/>
          <w:i/>
          <w:sz w:val="24"/>
          <w:szCs w:val="24"/>
        </w:rPr>
        <w:t>Измерение сопротивления.</w:t>
      </w:r>
    </w:p>
    <w:p w:rsidR="004E2284" w:rsidRPr="004E6794" w:rsidRDefault="004E2284" w:rsidP="004E228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E2284" w:rsidRPr="00D92E7D" w:rsidRDefault="004E2284" w:rsidP="004E2284">
      <w:pPr>
        <w:pStyle w:val="af0"/>
        <w:spacing w:before="41" w:line="276" w:lineRule="auto"/>
        <w:ind w:right="36" w:firstLine="709"/>
        <w:rPr>
          <w:sz w:val="24"/>
        </w:rPr>
      </w:pPr>
      <w:r w:rsidRPr="00D92E7D">
        <w:rPr>
          <w:sz w:val="24"/>
        </w:rPr>
        <w:t xml:space="preserve">Для более полного понимания наблюдаемых физических процессов и явлений на демонстрационных опытах и лабораторных работах </w:t>
      </w:r>
      <w:r>
        <w:rPr>
          <w:sz w:val="24"/>
        </w:rPr>
        <w:t>в разделах «Молекулярная физика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Тепловые явления» и «Основы электродинамики» </w:t>
      </w:r>
      <w:r w:rsidRPr="00D92E7D">
        <w:rPr>
          <w:sz w:val="24"/>
        </w:rPr>
        <w:t>используется оборудование  цифровой  лаборатории центра «Точка роста». 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85510D" w:rsidRPr="004E6794" w:rsidRDefault="0085510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794">
        <w:rPr>
          <w:rFonts w:ascii="Times New Roman" w:hAnsi="Times New Roman"/>
          <w:b/>
          <w:color w:val="000000"/>
          <w:sz w:val="24"/>
          <w:szCs w:val="24"/>
        </w:rPr>
        <w:lastRenderedPageBreak/>
        <w:t>Нормативн</w:t>
      </w:r>
      <w:proofErr w:type="gramStart"/>
      <w:r w:rsidRPr="004E6794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4E6794">
        <w:rPr>
          <w:rFonts w:ascii="Times New Roman" w:hAnsi="Times New Roman"/>
          <w:b/>
          <w:color w:val="000000"/>
          <w:sz w:val="24"/>
          <w:szCs w:val="24"/>
        </w:rPr>
        <w:t xml:space="preserve"> правовые документы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bookmarkStart w:id="5" w:name="_GoBack"/>
      <w:bookmarkEnd w:id="5"/>
      <w:r w:rsidRPr="004E6794">
        <w:rPr>
          <w:color w:val="auto"/>
        </w:rPr>
        <w:t>Федеральный закон Российской Федерации от 29 декабря 2012 г. № 279-ФЗ «Об образовании в Российской Федерации»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 xml:space="preserve">Федеральный государственный образовательный стандарт </w:t>
      </w:r>
      <w:r w:rsidRPr="00753A54">
        <w:t>http://минобрнауки</w:t>
      </w:r>
      <w:proofErr w:type="gramStart"/>
      <w:r w:rsidRPr="00753A54">
        <w:t>.р</w:t>
      </w:r>
      <w:proofErr w:type="gramEnd"/>
      <w:r w:rsidRPr="00753A54">
        <w:t>ф/documents/336</w:t>
      </w:r>
      <w:r w:rsidR="00753A54">
        <w:rPr>
          <w:color w:val="auto"/>
        </w:rPr>
        <w:t>.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 xml:space="preserve">Примерная основная образовательная программа среднего общего образования 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 xml:space="preserve">Программой для старшей школы 10-11 класс базовый уровень Г.Я. </w:t>
      </w:r>
      <w:proofErr w:type="spellStart"/>
      <w:r w:rsidRPr="004E6794">
        <w:t>Мякишев</w:t>
      </w:r>
      <w:proofErr w:type="spellEnd"/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>Базисный учебный план общеобразовательного учреждения.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67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учебных часов</w:t>
      </w:r>
    </w:p>
    <w:p w:rsidR="00F95B37" w:rsidRPr="004E6794" w:rsidRDefault="00F95B37" w:rsidP="004E679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7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часа в неделю, </w:t>
      </w:r>
      <w:r w:rsidR="00753A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Pr="004E67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 в год.</w:t>
      </w:r>
    </w:p>
    <w:p w:rsidR="00F95B37" w:rsidRPr="004E6794" w:rsidRDefault="00F95B37" w:rsidP="00753A54">
      <w:pPr>
        <w:pStyle w:val="2"/>
        <w:spacing w:line="240" w:lineRule="auto"/>
        <w:ind w:firstLine="0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 xml:space="preserve">Контроль уровня </w:t>
      </w:r>
      <w:proofErr w:type="spellStart"/>
      <w:r w:rsidRPr="004E6794">
        <w:rPr>
          <w:rStyle w:val="dash0410005f0431005f0437005f0430005f0446005f0020005f0441005f043f005f0438005f0441005f043a005f0430005f005fchar1char1"/>
          <w:szCs w:val="24"/>
        </w:rPr>
        <w:t>обученности</w:t>
      </w:r>
      <w:proofErr w:type="spellEnd"/>
      <w:r w:rsidRPr="004E6794">
        <w:rPr>
          <w:rStyle w:val="dash0410005f0431005f0437005f0430005f0446005f0020005f0441005f043f005f0438005f0441005f043a005f0430005f005fchar1char1"/>
          <w:szCs w:val="24"/>
        </w:rPr>
        <w:t>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лабораторная работа, домашняя практическая работа, тест, устный опрос, визуальная проверка, защита проекта. 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экзамена.</w:t>
      </w:r>
    </w:p>
    <w:p w:rsidR="00F95B37" w:rsidRPr="004E6794" w:rsidRDefault="00F95B37" w:rsidP="004E6794">
      <w:pPr>
        <w:pStyle w:val="2"/>
        <w:spacing w:line="240" w:lineRule="auto"/>
        <w:ind w:firstLine="0"/>
        <w:rPr>
          <w:rStyle w:val="dash0410005f0431005f0437005f0430005f0446005f0020005f0441005f043f005f0438005f0441005f043a005f0430005f005fchar1char1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0"/>
        <w:ind w:firstLine="414"/>
        <w:rPr>
          <w:sz w:val="24"/>
          <w:szCs w:val="24"/>
        </w:rPr>
      </w:pPr>
      <w:r w:rsidRPr="004E6794">
        <w:rPr>
          <w:sz w:val="24"/>
          <w:szCs w:val="24"/>
        </w:rPr>
        <w:t>В состав учебно-методического комплекта по базовому курсу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>» 10 класса входят:</w:t>
      </w:r>
    </w:p>
    <w:p w:rsidR="00F95B37" w:rsidRPr="004E6794" w:rsidRDefault="00F95B37" w:rsidP="004E6794"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4E6794">
        <w:rPr>
          <w:sz w:val="24"/>
          <w:szCs w:val="24"/>
        </w:rPr>
        <w:t xml:space="preserve">учебник </w:t>
      </w:r>
      <w:proofErr w:type="spellStart"/>
      <w:r w:rsidR="0012716E" w:rsidRPr="004E6794">
        <w:rPr>
          <w:sz w:val="24"/>
          <w:szCs w:val="24"/>
        </w:rPr>
        <w:t>Г.Я.Мякишев</w:t>
      </w:r>
      <w:proofErr w:type="spellEnd"/>
      <w:r w:rsidR="0012716E" w:rsidRPr="004E6794">
        <w:rPr>
          <w:sz w:val="24"/>
          <w:szCs w:val="24"/>
        </w:rPr>
        <w:t xml:space="preserve">, </w:t>
      </w:r>
      <w:proofErr w:type="spellStart"/>
      <w:r w:rsidR="0012716E" w:rsidRPr="004E6794">
        <w:rPr>
          <w:sz w:val="24"/>
          <w:szCs w:val="24"/>
        </w:rPr>
        <w:t>Б.Б.Буховцев</w:t>
      </w:r>
      <w:proofErr w:type="spellEnd"/>
      <w:r w:rsidR="0012716E" w:rsidRPr="004E6794">
        <w:rPr>
          <w:sz w:val="24"/>
          <w:szCs w:val="24"/>
        </w:rPr>
        <w:t xml:space="preserve">, Н.Н.Сотский </w:t>
      </w:r>
      <w:r w:rsidRPr="004E6794">
        <w:rPr>
          <w:sz w:val="24"/>
          <w:szCs w:val="24"/>
        </w:rPr>
        <w:t xml:space="preserve">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 xml:space="preserve">»  </w:t>
      </w:r>
      <w:r w:rsidR="0012716E" w:rsidRPr="004E6794">
        <w:rPr>
          <w:sz w:val="24"/>
          <w:szCs w:val="24"/>
        </w:rPr>
        <w:t>классический</w:t>
      </w:r>
      <w:r w:rsidRPr="004E6794">
        <w:rPr>
          <w:sz w:val="24"/>
          <w:szCs w:val="24"/>
        </w:rPr>
        <w:t xml:space="preserve"> курс. 10 класс» – Москва, </w:t>
      </w:r>
      <w:r w:rsidR="0012716E" w:rsidRPr="004E6794">
        <w:rPr>
          <w:sz w:val="24"/>
          <w:szCs w:val="24"/>
        </w:rPr>
        <w:t>Просвещение</w:t>
      </w:r>
      <w:r w:rsidR="000F3DD2">
        <w:rPr>
          <w:sz w:val="24"/>
          <w:szCs w:val="24"/>
        </w:rPr>
        <w:t>, 2020</w:t>
      </w:r>
      <w:r w:rsidRPr="004E6794">
        <w:rPr>
          <w:sz w:val="24"/>
          <w:szCs w:val="24"/>
        </w:rPr>
        <w:t xml:space="preserve"> г</w:t>
      </w:r>
      <w:proofErr w:type="gramStart"/>
      <w:r w:rsidRPr="004E6794">
        <w:rPr>
          <w:sz w:val="24"/>
          <w:szCs w:val="24"/>
        </w:rPr>
        <w:t>..</w:t>
      </w:r>
      <w:proofErr w:type="gramEnd"/>
    </w:p>
    <w:p w:rsidR="00F95B37" w:rsidRPr="004E6794" w:rsidRDefault="00F95B37" w:rsidP="004E6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b w:val="0"/>
          <w:sz w:val="24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Электронные учебные пособия</w:t>
      </w:r>
    </w:p>
    <w:p w:rsidR="00F95B37" w:rsidRPr="004E6794" w:rsidRDefault="00396CE6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8" w:history="1">
        <w:r w:rsidR="00F95B37" w:rsidRPr="004E6794">
          <w:rPr>
            <w:sz w:val="24"/>
            <w:szCs w:val="24"/>
          </w:rPr>
          <w:t>http://www.metod-kopilka.ru</w:t>
        </w:r>
      </w:hyperlink>
      <w:r w:rsidR="00F95B37" w:rsidRPr="004E6794">
        <w:rPr>
          <w:sz w:val="24"/>
          <w:szCs w:val="24"/>
        </w:rPr>
        <w:t xml:space="preserve"> Методическая копилка </w:t>
      </w:r>
    </w:p>
    <w:p w:rsidR="00F95B37" w:rsidRPr="004E6794" w:rsidRDefault="00396CE6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9" w:history="1">
        <w:r w:rsidR="00F95B37" w:rsidRPr="004E6794">
          <w:rPr>
            <w:sz w:val="24"/>
            <w:szCs w:val="24"/>
          </w:rPr>
          <w:t>http://fcior.edu.ru</w:t>
        </w:r>
      </w:hyperlink>
      <w:hyperlink r:id="rId10" w:history="1">
        <w:r w:rsidR="00F95B37" w:rsidRPr="004E6794">
          <w:rPr>
            <w:sz w:val="24"/>
            <w:szCs w:val="24"/>
          </w:rPr>
          <w:t>http://eor.edu.ru</w:t>
        </w:r>
      </w:hyperlink>
      <w:r w:rsidR="00F95B37" w:rsidRPr="004E6794">
        <w:rPr>
          <w:sz w:val="24"/>
          <w:szCs w:val="24"/>
        </w:rPr>
        <w:t xml:space="preserve"> Федеральный центр информационных образовательных ресурсов (ОМ</w:t>
      </w:r>
      <w:proofErr w:type="gramStart"/>
      <w:r w:rsidR="00F95B37" w:rsidRPr="004E6794">
        <w:rPr>
          <w:sz w:val="24"/>
          <w:szCs w:val="24"/>
        </w:rPr>
        <w:t>C</w:t>
      </w:r>
      <w:proofErr w:type="gramEnd"/>
      <w:r w:rsidR="00F95B37" w:rsidRPr="004E6794">
        <w:rPr>
          <w:sz w:val="24"/>
          <w:szCs w:val="24"/>
        </w:rPr>
        <w:t>)</w:t>
      </w:r>
    </w:p>
    <w:p w:rsidR="00F95B37" w:rsidRPr="004E6794" w:rsidRDefault="00396CE6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1" w:history="1">
        <w:r w:rsidR="00F95B37" w:rsidRPr="004E6794">
          <w:rPr>
            <w:sz w:val="24"/>
            <w:szCs w:val="24"/>
          </w:rPr>
          <w:t>http://pedsovet.su</w:t>
        </w:r>
      </w:hyperlink>
      <w:r w:rsidR="00F95B37" w:rsidRPr="004E6794">
        <w:rPr>
          <w:sz w:val="24"/>
          <w:szCs w:val="24"/>
        </w:rPr>
        <w:t xml:space="preserve"> Педагогическое сообщество</w:t>
      </w:r>
    </w:p>
    <w:p w:rsidR="00F95B37" w:rsidRPr="004E6794" w:rsidRDefault="00396CE6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2" w:history="1">
        <w:r w:rsidR="00F95B37" w:rsidRPr="004E6794">
          <w:rPr>
            <w:sz w:val="24"/>
            <w:szCs w:val="24"/>
          </w:rPr>
          <w:t>http://school-collection.edu.ru</w:t>
        </w:r>
      </w:hyperlink>
      <w:r w:rsidR="00F95B37" w:rsidRPr="004E6794">
        <w:rPr>
          <w:sz w:val="24"/>
          <w:szCs w:val="24"/>
        </w:rPr>
        <w:t xml:space="preserve"> Единая коллекция цифровых образовательных ресурсов. </w:t>
      </w:r>
    </w:p>
    <w:p w:rsidR="000F3DD2" w:rsidRDefault="000F3DD2" w:rsidP="004E6794">
      <w:pPr>
        <w:pStyle w:val="2"/>
        <w:spacing w:line="240" w:lineRule="auto"/>
        <w:rPr>
          <w:sz w:val="24"/>
          <w:szCs w:val="24"/>
        </w:rPr>
      </w:pPr>
    </w:p>
    <w:p w:rsidR="000F3DD2" w:rsidRDefault="000F3DD2" w:rsidP="004E6794">
      <w:pPr>
        <w:pStyle w:val="2"/>
        <w:spacing w:line="240" w:lineRule="auto"/>
        <w:rPr>
          <w:sz w:val="24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 xml:space="preserve">Система </w:t>
      </w:r>
      <w:proofErr w:type="gramStart"/>
      <w:r w:rsidRPr="004E6794"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F95B37" w:rsidRPr="004E6794" w:rsidRDefault="00F95B37" w:rsidP="004E6794">
      <w:pPr>
        <w:pStyle w:val="aa"/>
        <w:spacing w:line="240" w:lineRule="auto"/>
        <w:ind w:firstLine="709"/>
        <w:rPr>
          <w:b/>
          <w:sz w:val="24"/>
          <w:szCs w:val="24"/>
        </w:rPr>
      </w:pP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Система оценки включает процедуры внутренней и внешней оценки.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Внутренняя </w:t>
      </w:r>
      <w:proofErr w:type="spellStart"/>
      <w:r w:rsidRPr="004E6794">
        <w:rPr>
          <w:sz w:val="24"/>
          <w:szCs w:val="24"/>
        </w:rPr>
        <w:t>оценкавключает</w:t>
      </w:r>
      <w:proofErr w:type="spellEnd"/>
      <w:r w:rsidRPr="004E6794">
        <w:rPr>
          <w:sz w:val="24"/>
          <w:szCs w:val="24"/>
        </w:rPr>
        <w:t>: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стартовую диагностику,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текущую и тематическую оценку,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4E6794">
        <w:rPr>
          <w:sz w:val="24"/>
          <w:szCs w:val="24"/>
        </w:rPr>
        <w:t>внутришкольный</w:t>
      </w:r>
      <w:proofErr w:type="spellEnd"/>
      <w:r w:rsidRPr="004E6794">
        <w:rPr>
          <w:sz w:val="24"/>
          <w:szCs w:val="24"/>
        </w:rPr>
        <w:t xml:space="preserve"> мониторинг образовательных достижений,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4E6794">
        <w:rPr>
          <w:sz w:val="24"/>
          <w:szCs w:val="24"/>
        </w:rPr>
        <w:t>обучающихся</w:t>
      </w:r>
      <w:proofErr w:type="gramEnd"/>
      <w:r w:rsidRPr="004E6794">
        <w:rPr>
          <w:sz w:val="24"/>
          <w:szCs w:val="24"/>
        </w:rPr>
        <w:t>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К внешним процедурам относятся: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>государственная итоговая аттестация,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независимая оценка качества образования 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E6794">
        <w:rPr>
          <w:sz w:val="24"/>
          <w:szCs w:val="24"/>
        </w:rPr>
        <w:t>мониторинговые</w:t>
      </w:r>
      <w:proofErr w:type="gramEnd"/>
      <w:r w:rsidRPr="004E6794"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lastRenderedPageBreak/>
        <w:t xml:space="preserve">оценки трех групп результатов: предметных, личностных, </w:t>
      </w:r>
      <w:proofErr w:type="spellStart"/>
      <w:r w:rsidRPr="004E6794">
        <w:rPr>
          <w:rFonts w:ascii="Times New Roman" w:hAnsi="Times New Roman"/>
          <w:bCs/>
        </w:rPr>
        <w:t>метапредметных</w:t>
      </w:r>
      <w:proofErr w:type="spellEnd"/>
      <w:r w:rsidRPr="004E6794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85510D" w:rsidRPr="004E6794" w:rsidRDefault="0085510D" w:rsidP="004E6794">
      <w:pPr>
        <w:pStyle w:val="2"/>
        <w:spacing w:line="240" w:lineRule="auto"/>
        <w:ind w:firstLine="708"/>
        <w:rPr>
          <w:sz w:val="24"/>
          <w:szCs w:val="24"/>
        </w:rPr>
      </w:pPr>
      <w:bookmarkStart w:id="6" w:name="_Toc410653972"/>
      <w:bookmarkStart w:id="7" w:name="_Toc414553158"/>
      <w:r w:rsidRPr="004E6794">
        <w:rPr>
          <w:sz w:val="24"/>
          <w:szCs w:val="24"/>
        </w:rPr>
        <w:t xml:space="preserve">Система </w:t>
      </w:r>
      <w:proofErr w:type="gramStart"/>
      <w:r w:rsidRPr="004E6794"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6"/>
      <w:bookmarkEnd w:id="7"/>
      <w:proofErr w:type="gramEnd"/>
    </w:p>
    <w:p w:rsidR="0085510D" w:rsidRPr="004E6794" w:rsidRDefault="0085510D" w:rsidP="004E6794">
      <w:pPr>
        <w:pStyle w:val="aa"/>
        <w:spacing w:line="240" w:lineRule="auto"/>
        <w:ind w:firstLine="709"/>
        <w:rPr>
          <w:b/>
          <w:sz w:val="24"/>
          <w:szCs w:val="24"/>
        </w:rPr>
      </w:pPr>
    </w:p>
    <w:p w:rsidR="0085510D" w:rsidRPr="004E6794" w:rsidRDefault="0085510D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Система оценки включает процедуры внутренней и внешней оценки.</w:t>
      </w:r>
    </w:p>
    <w:p w:rsidR="0085510D" w:rsidRPr="004E6794" w:rsidRDefault="0085510D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Внутренняя оценка</w:t>
      </w:r>
      <w:r w:rsidRPr="004E6794">
        <w:rPr>
          <w:b/>
          <w:sz w:val="24"/>
          <w:szCs w:val="24"/>
        </w:rPr>
        <w:t xml:space="preserve"> </w:t>
      </w:r>
      <w:r w:rsidRPr="004E6794">
        <w:rPr>
          <w:sz w:val="24"/>
          <w:szCs w:val="24"/>
        </w:rPr>
        <w:t>включает:</w:t>
      </w:r>
    </w:p>
    <w:p w:rsidR="0085510D" w:rsidRPr="004E6794" w:rsidRDefault="0085510D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стартовую диагностику,</w:t>
      </w:r>
    </w:p>
    <w:p w:rsidR="0085510D" w:rsidRPr="004E6794" w:rsidRDefault="0085510D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текущую и тематическую оценку,</w:t>
      </w:r>
    </w:p>
    <w:p w:rsidR="0085510D" w:rsidRPr="004E6794" w:rsidRDefault="0085510D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4E6794">
        <w:rPr>
          <w:sz w:val="24"/>
          <w:szCs w:val="24"/>
        </w:rPr>
        <w:t>внутришкольный</w:t>
      </w:r>
      <w:proofErr w:type="spellEnd"/>
      <w:r w:rsidRPr="004E6794">
        <w:rPr>
          <w:sz w:val="24"/>
          <w:szCs w:val="24"/>
        </w:rPr>
        <w:t xml:space="preserve"> мониторинг образовательных достижений,</w:t>
      </w:r>
    </w:p>
    <w:p w:rsidR="0085510D" w:rsidRPr="004E6794" w:rsidRDefault="0085510D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4E6794">
        <w:rPr>
          <w:sz w:val="24"/>
          <w:szCs w:val="24"/>
        </w:rPr>
        <w:t>обучающихся</w:t>
      </w:r>
      <w:proofErr w:type="gramEnd"/>
      <w:r w:rsidRPr="004E6794">
        <w:rPr>
          <w:sz w:val="24"/>
          <w:szCs w:val="24"/>
        </w:rPr>
        <w:t>.</w:t>
      </w:r>
    </w:p>
    <w:p w:rsidR="0085510D" w:rsidRPr="004E6794" w:rsidRDefault="0085510D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К внешним процедурам относятся:</w:t>
      </w:r>
    </w:p>
    <w:p w:rsidR="0085510D" w:rsidRPr="004E6794" w:rsidRDefault="0085510D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>государственная итоговая аттестация,</w:t>
      </w:r>
    </w:p>
    <w:p w:rsidR="0085510D" w:rsidRPr="004E6794" w:rsidRDefault="0085510D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независимая оценка качества образования </w:t>
      </w:r>
    </w:p>
    <w:p w:rsidR="0085510D" w:rsidRPr="004E6794" w:rsidRDefault="0085510D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E6794">
        <w:rPr>
          <w:sz w:val="24"/>
          <w:szCs w:val="24"/>
        </w:rPr>
        <w:t>мониторинговые</w:t>
      </w:r>
      <w:proofErr w:type="gramEnd"/>
      <w:r w:rsidRPr="004E6794"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 w:rsidR="0085510D" w:rsidRPr="004E6794" w:rsidRDefault="0085510D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85510D" w:rsidRPr="004E6794" w:rsidRDefault="0085510D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 xml:space="preserve">оценки трех групп результатов: предметных, личностных, </w:t>
      </w:r>
      <w:proofErr w:type="spellStart"/>
      <w:r w:rsidRPr="004E6794">
        <w:rPr>
          <w:rFonts w:ascii="Times New Roman" w:hAnsi="Times New Roman"/>
          <w:bCs/>
        </w:rPr>
        <w:t>метапредметных</w:t>
      </w:r>
      <w:proofErr w:type="spellEnd"/>
      <w:r w:rsidRPr="004E6794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:rsidR="0085510D" w:rsidRPr="004E6794" w:rsidRDefault="0085510D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85510D" w:rsidRPr="004E6794" w:rsidRDefault="0085510D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85510D" w:rsidRDefault="0085510D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2284" w:rsidRDefault="004E228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A54" w:rsidRDefault="00753A54" w:rsidP="00753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0F9B" w:rsidRPr="002F3CC3" w:rsidRDefault="00F70F9B" w:rsidP="00F70F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C3">
        <w:rPr>
          <w:rFonts w:ascii="Times New Roman" w:hAnsi="Times New Roman" w:cs="Times New Roman"/>
          <w:b/>
          <w:sz w:val="24"/>
          <w:szCs w:val="24"/>
        </w:rPr>
        <w:lastRenderedPageBreak/>
        <w:t>Паспорт календарно-тематического планирования</w:t>
      </w:r>
    </w:p>
    <w:p w:rsidR="00F70F9B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>Учебный 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в неделю по учебному плану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Всего количество часов в году по плану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 «А»</w:t>
      </w:r>
      <w:r w:rsidRPr="002F3C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Матвиенко 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ария Александровна</w:t>
      </w:r>
      <w:r w:rsidRPr="002F3C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E15C33" w:rsidRDefault="00F70F9B" w:rsidP="00F70F9B">
      <w:pPr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E15C33">
        <w:rPr>
          <w:rFonts w:ascii="Times New Roman" w:hAnsi="Times New Roman" w:cs="Times New Roman"/>
          <w:sz w:val="24"/>
          <w:u w:val="single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1897).</w:t>
      </w:r>
    </w:p>
    <w:p w:rsidR="00F70F9B" w:rsidRPr="002F3CC3" w:rsidRDefault="00F70F9B" w:rsidP="00F70F9B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9F37FF" w:rsidRDefault="00F70F9B" w:rsidP="00F70F9B">
      <w:pPr>
        <w:pStyle w:val="af0"/>
        <w:ind w:left="357"/>
        <w:rPr>
          <w:sz w:val="24"/>
          <w:szCs w:val="24"/>
          <w:u w:val="single"/>
        </w:rPr>
      </w:pPr>
      <w:r w:rsidRPr="002F3CC3">
        <w:rPr>
          <w:sz w:val="24"/>
          <w:szCs w:val="24"/>
          <w:u w:val="single"/>
        </w:rPr>
        <w:t xml:space="preserve">Программа по курсу </w:t>
      </w:r>
      <w:r>
        <w:rPr>
          <w:color w:val="000000"/>
          <w:sz w:val="24"/>
          <w:szCs w:val="24"/>
          <w:u w:val="single"/>
        </w:rPr>
        <w:t>физики 10</w:t>
      </w:r>
      <w:r w:rsidRPr="002F3CC3">
        <w:rPr>
          <w:color w:val="000000"/>
          <w:sz w:val="24"/>
          <w:szCs w:val="24"/>
          <w:u w:val="single"/>
        </w:rPr>
        <w:t xml:space="preserve"> класса соответствует учебнику </w:t>
      </w:r>
      <w:proofErr w:type="spellStart"/>
      <w:r w:rsidRPr="009F37FF">
        <w:rPr>
          <w:sz w:val="24"/>
          <w:szCs w:val="24"/>
          <w:u w:val="single"/>
        </w:rPr>
        <w:t>Г.Я.Мякишев</w:t>
      </w:r>
      <w:proofErr w:type="spellEnd"/>
      <w:r w:rsidRPr="009F37FF">
        <w:rPr>
          <w:sz w:val="24"/>
          <w:szCs w:val="24"/>
          <w:u w:val="single"/>
        </w:rPr>
        <w:t xml:space="preserve">, </w:t>
      </w:r>
      <w:proofErr w:type="spellStart"/>
      <w:r w:rsidRPr="009F37FF">
        <w:rPr>
          <w:sz w:val="24"/>
          <w:szCs w:val="24"/>
          <w:u w:val="single"/>
        </w:rPr>
        <w:t>Б.Б.Буховцев</w:t>
      </w:r>
      <w:proofErr w:type="spellEnd"/>
      <w:r w:rsidRPr="009F37FF">
        <w:rPr>
          <w:sz w:val="24"/>
          <w:szCs w:val="24"/>
          <w:u w:val="single"/>
        </w:rPr>
        <w:t>, Н.Н.Сотский  «Физика»  классический курс. 10 класс» – Москва, Просвещение, 2020 г</w:t>
      </w:r>
      <w:proofErr w:type="gramStart"/>
      <w:r w:rsidRPr="009F37FF">
        <w:rPr>
          <w:sz w:val="24"/>
          <w:szCs w:val="24"/>
          <w:u w:val="single"/>
        </w:rPr>
        <w:t>..</w:t>
      </w:r>
      <w:proofErr w:type="gramEnd"/>
    </w:p>
    <w:p w:rsidR="00F70F9B" w:rsidRPr="002F3CC3" w:rsidRDefault="00F70F9B" w:rsidP="00F70F9B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F9B" w:rsidRPr="007A3F10" w:rsidRDefault="00F70F9B" w:rsidP="00F70F9B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CC3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обязательных контрольных работ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A3F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F9B" w:rsidRPr="002F3CC3" w:rsidRDefault="00F70F9B" w:rsidP="00F70F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0F9B" w:rsidRPr="00F70F9B" w:rsidRDefault="00F70F9B" w:rsidP="00F70F9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F70F9B">
        <w:rPr>
          <w:rFonts w:ascii="Times New Roman" w:hAnsi="Times New Roman" w:cs="Times New Roman"/>
          <w:sz w:val="24"/>
          <w:szCs w:val="24"/>
          <w:u w:val="single"/>
        </w:rPr>
        <w:t>Количество обязат</w:t>
      </w:r>
      <w:r>
        <w:rPr>
          <w:rFonts w:ascii="Times New Roman" w:hAnsi="Times New Roman" w:cs="Times New Roman"/>
          <w:sz w:val="24"/>
          <w:szCs w:val="24"/>
          <w:u w:val="single"/>
        </w:rPr>
        <w:t>ельных лабораторных работ_</w:t>
      </w:r>
      <w:r w:rsidRPr="00F70F9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F9B" w:rsidRPr="00F70F9B" w:rsidRDefault="00F70F9B" w:rsidP="00F70F9B">
      <w:pPr>
        <w:pStyle w:val="af0"/>
        <w:ind w:left="357"/>
        <w:rPr>
          <w:sz w:val="24"/>
          <w:szCs w:val="24"/>
          <w:u w:val="single"/>
        </w:rPr>
      </w:pPr>
    </w:p>
    <w:p w:rsidR="00753A54" w:rsidRDefault="00753A54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753A54" w:rsidSect="00753A54">
          <w:headerReference w:type="even" r:id="rId13"/>
          <w:headerReference w:type="default" r:id="rId14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 xml:space="preserve"> 10 класс (</w:t>
      </w:r>
      <w:r w:rsidR="001451AA">
        <w:rPr>
          <w:rFonts w:ascii="Times New Roman" w:hAnsi="Times New Roman" w:cs="Times New Roman"/>
          <w:b/>
          <w:sz w:val="24"/>
          <w:szCs w:val="24"/>
        </w:rPr>
        <w:t>68</w:t>
      </w:r>
      <w:r w:rsidRPr="007C6784">
        <w:rPr>
          <w:rFonts w:ascii="Times New Roman" w:hAnsi="Times New Roman" w:cs="Times New Roman"/>
          <w:b/>
          <w:sz w:val="24"/>
          <w:szCs w:val="24"/>
        </w:rPr>
        <w:t xml:space="preserve"> часов –2 часа в неделю)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08"/>
        <w:gridCol w:w="2694"/>
        <w:gridCol w:w="3402"/>
        <w:gridCol w:w="3543"/>
        <w:gridCol w:w="3261"/>
        <w:gridCol w:w="1417"/>
      </w:tblGrid>
      <w:tr w:rsidR="007C6784" w:rsidRPr="007C6784" w:rsidTr="00BE0993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6784" w:rsidRPr="007C6784" w:rsidTr="00BE0993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такое научный метод познания? Что и как изучает физика.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FD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Введение</w:t>
            </w:r>
          </w:p>
        </w:tc>
      </w:tr>
    </w:tbl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784">
        <w:rPr>
          <w:rFonts w:ascii="Times New Roman" w:hAnsi="Times New Roman" w:cs="Times New Roman"/>
          <w:b/>
          <w:sz w:val="24"/>
          <w:szCs w:val="24"/>
        </w:rPr>
        <w:t>Разел</w:t>
      </w:r>
      <w:proofErr w:type="spellEnd"/>
      <w:r w:rsidRPr="007C6784">
        <w:rPr>
          <w:rFonts w:ascii="Times New Roman" w:hAnsi="Times New Roman" w:cs="Times New Roman"/>
          <w:b/>
          <w:sz w:val="24"/>
          <w:szCs w:val="24"/>
        </w:rPr>
        <w:t xml:space="preserve"> 1. Механика (25 часа)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850"/>
        <w:gridCol w:w="2694"/>
        <w:gridCol w:w="3402"/>
        <w:gridCol w:w="3543"/>
        <w:gridCol w:w="3261"/>
        <w:gridCol w:w="1417"/>
      </w:tblGrid>
      <w:tr w:rsidR="007C6784" w:rsidRPr="007C6784" w:rsidTr="00BE0993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BE0993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 w:rsidR="007C6784" w:rsidRPr="007C6784">
              <w:rPr>
                <w:rFonts w:ascii="Times New Roman" w:hAnsi="Times New Roman" w:cs="Times New Roman"/>
                <w:sz w:val="24"/>
                <w:szCs w:val="24"/>
              </w:rPr>
              <w:t>. Система отсчета.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механики. Кинематика. Система отсчёта. Механическое движение,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еговиды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относительность.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механического движения, физический смысл понятия скорости; законы равномерного прямолинейного движения; скорости; средней скорости, мгновенной скорости</w:t>
            </w: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скорости от времени при прямолинейном равнопеременном движении</w:t>
            </w:r>
          </w:p>
          <w:p w:rsidR="007C6784" w:rsidRPr="007C6784" w:rsidRDefault="007C6784" w:rsidP="00BE0993"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§1, 3, задание стр.14, 19</w:t>
            </w:r>
          </w:p>
        </w:tc>
      </w:tr>
      <w:tr w:rsidR="007C6784" w:rsidRPr="007C6784" w:rsidTr="00BE0993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 w:rsidR="007C6784" w:rsidRPr="007C6784" w:rsidRDefault="007C6784" w:rsidP="00BE0993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Решение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Прямолинейное равномерное движение. Скорость равномерного движения. Путь, перемещение, координата при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D5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§4, задание</w:t>
            </w:r>
            <w:proofErr w:type="gramStart"/>
            <w:r w:rsidR="00D5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тр.23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Стр.24-26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§6, стр.28</w:t>
            </w:r>
          </w:p>
        </w:tc>
      </w:tr>
      <w:tr w:rsidR="007C6784" w:rsidRPr="007C6784" w:rsidTr="00BE0993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§9, 10, стр.41.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§16, стр.61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Задачи по тетра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Динамика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96"/>
        <w:gridCol w:w="2748"/>
        <w:gridCol w:w="3402"/>
        <w:gridCol w:w="3543"/>
        <w:gridCol w:w="3261"/>
        <w:gridCol w:w="1417"/>
      </w:tblGrid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динамика. Взаимодействие тел. Мера инерции тел.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«инерциальная и неинерциальная система отсчета», «взаимодействие», «инертность», «инерция»,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«сила», «ускорение», смысл законов Ньютона, «гравитационные силы», «всемирное тяготение», «сила тяжести», «упругость», «деформация», «трение»;  смысл величин «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жесткость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», «коэффициент трения»; закон Гука.</w:t>
            </w:r>
            <w:proofErr w:type="gramEnd"/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точки приложения сил, их направление, находить равнодействующую нескольких сил, решать задачи на вычисление сил.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массу тела.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сил  по известным значениям масс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взаимодействующих тел и их ускорений. Вычислять значения  ускорений тел по известным значениям действующих сил и масс тел.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ускорений тел по известным значениям действующих сил и масс тел.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Применять закон всемирного тяготения при расчетах сил и ускорений взаимодействующих тел.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§18,19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Взаимодействие. Сила.  Связь силы и ускорения.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§20, стр.73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ускорения от действующей силы. Масса тела.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Принцип суперпозиции сил. Примеры применения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Ньютона.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Свойства тел, связанных третьим законом. Примеры проявления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закона в природе.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§21,22,23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2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причинности в механике. Принцип относительности.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Гравитационная постоянная. Ускорение свободного падения.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§28, стр.95.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§33, стр. 106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природа сил упругости. Сила упругости. Закон Гука.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§34, стр.109</w:t>
            </w:r>
          </w:p>
        </w:tc>
      </w:tr>
      <w:tr w:rsidR="007C6784" w:rsidRPr="007C6784" w:rsidTr="00BE09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§36, стр.117.</w:t>
            </w: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сохранения в механике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654"/>
        <w:gridCol w:w="2748"/>
        <w:gridCol w:w="3402"/>
        <w:gridCol w:w="3543"/>
        <w:gridCol w:w="3261"/>
        <w:gridCol w:w="1417"/>
      </w:tblGrid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«импульс тела», «импульс силы»; закона сохранения импульса, «работа»,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«механическая энергия», смысл понятия энергии, виды энергий и закона сохранения энергии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кинетической и потенциальной энергии тела при совершении работы, применять полученные знания и умения при  решении задач.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закон сохранения импульса для вычисления  изменений скоростей тел при их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взаимодействиях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ычислять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D547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§38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§39, стр.129-140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</w:t>
            </w:r>
            <w:r w:rsidR="0075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мощность силы.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Мощность. Выражение мощности через силу и скорость.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§40, стр.134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энергия.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§41, стр.139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Работа силы упругости. Консервативные силы. Связь работы силы и изменения кинетической энергии.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 44, 45, стр.145, 148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Практическое изучение закона сохранения механической энергии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 w:rsidR="007C6784" w:rsidRPr="007C6784" w:rsidTr="00BE09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 w:rsidR="007C6784" w:rsidRPr="007C6784" w:rsidRDefault="007C6784" w:rsidP="007C678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C6784" w:rsidRPr="007C6784" w:rsidRDefault="007C6784" w:rsidP="007C678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 w:rsidR="007C6784" w:rsidRPr="007C6784" w:rsidRDefault="007C6784" w:rsidP="007C6784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2748"/>
        <w:gridCol w:w="3402"/>
        <w:gridCol w:w="3543"/>
        <w:gridCol w:w="3261"/>
        <w:gridCol w:w="1417"/>
      </w:tblGrid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Опытные подтверждения МКТ. Размер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остоянная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Число молекул.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«вещество», «атом», «молекула», «диффузия», «межмолекулярные силы», основные положения МКТ, строение и свойства газов,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 и твердых тел, смысл понятий «температура», «абсолютная температура», связь между абсолютной температурой газа и средней кинетической энергией движения молекул, основное уравнение МКТ, основное уравнение ИГ; зависимость между макроскопическими параметрами (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), характеризующими состояние газа, смысл законов Бойля – Мариотта, Гей-Люссака и Шарля.</w:t>
            </w:r>
          </w:p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физические явления на основе представлений о строении вещества,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применять полученные знания для решения задач, указывать причинно-следственные связи между физическими величинами, вычислять среднюю кинетическую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энергию молекул при известной температуре.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основные признаки моделей строения газов, жидкостей и твердых тел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ешать задачи с применением основного уравнения молекулярно-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кинетической теории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газов.Определять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вещества в газообразном состоянии на основании уравнения идеального газа.</w:t>
            </w:r>
          </w:p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графиками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§53, стр.179</w:t>
            </w:r>
          </w:p>
        </w:tc>
      </w:tr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взаимодействия молекул.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63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Броуновское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молекул. Строение твердых, жидких и газообразных тел.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D547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§55, 56</w:t>
            </w:r>
          </w:p>
        </w:tc>
      </w:tr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§57, стр.192</w:t>
            </w:r>
          </w:p>
        </w:tc>
      </w:tr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Теплопередача. Тепловое равновесие. Измерение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бсолютная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 температура.  Соотношение между шкалой Цельсия и Кельвина.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§59,60, стр.203</w:t>
            </w:r>
          </w:p>
        </w:tc>
      </w:tr>
      <w:tr w:rsidR="007C6784" w:rsidRPr="007C6784" w:rsidTr="00BE0993"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Абсолютная  температура, абсолютная температурная 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D547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§63, стр.211, 213</w:t>
            </w:r>
          </w:p>
        </w:tc>
      </w:tr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 65, стр. 220,223</w:t>
            </w:r>
          </w:p>
        </w:tc>
      </w:tr>
      <w:tr w:rsidR="007C6784" w:rsidRPr="007C6784" w:rsidTr="00BE0993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закона Гей-Люссака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 w:rsidR="007C6784" w:rsidRPr="007C6784" w:rsidTr="00BE0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Взаимные превращения  жидкостей и газов (2 часа)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2835"/>
        <w:gridCol w:w="3402"/>
        <w:gridCol w:w="4819"/>
        <w:gridCol w:w="1985"/>
        <w:gridCol w:w="1417"/>
      </w:tblGrid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«кипение», «испарение», «парообразование», «насыщенный пар»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влажность», «парциальное давление», устройство и принцип действия гигрометра и психрометра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процессы испарения, кипения и конденсации, объяснять зависимость температуры кипения от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змерять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относительную влажность воздуха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Измерять влажность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D5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§68, 69Стр.227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Парциальное давление. Абсолютная и относительная влажность воздуха.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§70, стр. 234. </w:t>
            </w:r>
          </w:p>
        </w:tc>
      </w:tr>
    </w:tbl>
    <w:p w:rsidR="007C6784" w:rsidRPr="007C6784" w:rsidRDefault="007C6784" w:rsidP="007C6784"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3. Основы термодинамики (8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2835"/>
        <w:gridCol w:w="3969"/>
        <w:gridCol w:w="3118"/>
        <w:gridCol w:w="3119"/>
        <w:gridCol w:w="1417"/>
      </w:tblGrid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FD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«внутренняя энергия»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теплоты», «удельная теплоемкость», формулу для вычисления внутренней энергии, графический способ вычисления работы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газа,смысл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закона термодинамики, формулировку первого закона термодинамики для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изопроцессов,смысл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закона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термодинамики,устройство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двигателя, формулу для вычисления КПД.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вычислением количества теплоты, работы и изменения внутренней энергии газа, вычислять КПД тепловых двигателей. 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термодинамики. Объяснять принципы действия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тепловых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§73, стр.245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работы при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Геометрическое толкование работы.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§74, стр.248.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§77, стр.256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§78, 81, стр.259. 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§82, стр. 273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 w:rsidR="007C6784" w:rsidRPr="007C6784" w:rsidRDefault="007C6784" w:rsidP="007C6784"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2835"/>
        <w:gridCol w:w="3969"/>
        <w:gridCol w:w="3969"/>
        <w:gridCol w:w="2268"/>
        <w:gridCol w:w="1417"/>
      </w:tblGrid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заряд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 два знака зарядов. Элементарный заряд.  Электризация тел.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«электрический заряд», «элементарный электрический заряд»; смысл закона сохранения заряда, физический смысл закона Кулона и границы его применимости, смысл понятий «материя»,  «вещество», «поле», напряжённости силовых линий электрического поля, энергетической характеристики электростатического поля, смысл величины «электрическая емкость», физических величин «потенциал», «работа электрического поля</w:t>
            </w:r>
            <w:proofErr w:type="gramEnd"/>
          </w:p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 электризации тел, вычислять силу кулоновского взаимодействия,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суперпозиции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конденсатора, 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при решении экспериментальных, графических, качественных и расчетных задач.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силы взаимодействия точечных электрических зарядов. 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поля заряженного конденсатора.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§84, стр.281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электрического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§85, стр.285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§88-89, стр.294, 297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Однородное поле. Поле точечного заряда, сферы Принцип суперпозиции полей.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§90, стр. 302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заряженного тела в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при перемещении заряда в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однородном электростати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ческо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 поле. Потенциальная энергия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§93, стр. 310</w:t>
            </w:r>
          </w:p>
        </w:tc>
      </w:tr>
      <w:tr w:rsidR="007C6784" w:rsidRPr="007C6784" w:rsidTr="00BE0993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поля. Потенциал. Разность потенциалов.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§94, стр.313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напряженностью и разностью потенциалов. Эквипотенциальная поверхность.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§95, стр.320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Вычисление характеристик электрического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§96, задачи в тетради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емкость проводника. Конденсатор. Виды конденсаторов. Емкость  плоского конденсатора.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§97, стр.329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заряженного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конденсатора. Применение конденсаторов.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§98, стр.330</w:t>
            </w: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2835"/>
        <w:gridCol w:w="3969"/>
        <w:gridCol w:w="4252"/>
        <w:gridCol w:w="1985"/>
        <w:gridCol w:w="1417"/>
      </w:tblGrid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«электрический ток»,  «источник тока», условия </w:t>
            </w:r>
            <w:proofErr w:type="spellStart"/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существо-вания</w:t>
            </w:r>
            <w:proofErr w:type="spellEnd"/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тока; смысл величин «сила тока», «напряжение»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мысл закона Ома для участка цепи, уметь определять сопротивление проводников, формулу зависимости сопротивления проводника от его  геометрических размеров и рода вещества, из которого он изготовлен,  закономерности в цепях с последовательным и параллельным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соединением проводников, смысл понятий «мощность тока», «работа тока», формулировку закона Ома для полной цепи, планировать эксперимент и выполнять измерения и вычисления. </w:t>
            </w:r>
          </w:p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электрические цепи с последовательным и параллельным соединением проводников,  применять при решении задач законы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§100, стр.334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Сопротивление. Закон Ома для участка цепи. Единица сопротивления, удельное сопротивление.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§101, стр. 337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проводников.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Последовательное и параллельное соединение проводников. Закономерности в цепях с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последовательным и параллельным соединением проводников.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§102, стр. 340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Вычисление силы тока, напряжения и сопротивления в цепях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§103, стр.342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тока. Закон Джоуля – Ленца. Мощность тока.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§104, стр.345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FD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Ома для полной цепи.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§105, 106, стр.350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Практическое измерение ЭДС и внутреннего сопротивления источника тока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упр.19 (5,9,10).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«Законы постоянного  тока».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Электрический ток в различных средах (6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2835"/>
        <w:gridCol w:w="4536"/>
        <w:gridCol w:w="3685"/>
        <w:gridCol w:w="1985"/>
        <w:gridCol w:w="1417"/>
      </w:tblGrid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электрического тока. Природа электрического тока в металлах.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сверхпроводников в современных технологиях, </w:t>
            </w:r>
          </w:p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природу электрического тока в металлах, знать/ понимать основы электронной теории, уметь объяснять причину увеличения сопротивления металлов с ростом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знания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электрическом токе в различных средах в повседневной жизни для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при обращении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 приборами и техническими устройствами, </w:t>
            </w:r>
          </w:p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§108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металлов от температуры. Сверхпроводи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мость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§109, стр.361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Полупроводники, их строение.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и дырочная проводимость.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§110, 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Термоэлектронная  эмиссия. Односторонняя проводимость. Диод. Электронно-лучевая трубка.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Растворы и расплавы электролитов. Электролиз. Закон Фарадея.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§113, стр. 379</w:t>
            </w:r>
          </w:p>
        </w:tc>
      </w:tr>
      <w:tr w:rsidR="007C6784" w:rsidRPr="007C6784" w:rsidTr="00BE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 в газе. Ионизация газа. 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84" w:rsidRPr="007C6784" w:rsidRDefault="007C6784" w:rsidP="00BE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</w:tc>
      </w:tr>
    </w:tbl>
    <w:p w:rsid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417" w:rsidRPr="007C6784" w:rsidRDefault="00B27417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84" w:rsidRP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B27417" w:rsidRPr="00A65C2D" w:rsidRDefault="00B27417" w:rsidP="00B274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65C2D">
        <w:rPr>
          <w:rFonts w:ascii="Times New Roman" w:hAnsi="Times New Roman" w:cs="Times New Roman"/>
          <w:b/>
        </w:rPr>
        <w:lastRenderedPageBreak/>
        <w:t>Ведомость о прохождении рабочей программы по четвертям</w:t>
      </w:r>
    </w:p>
    <w:p w:rsidR="00B27417" w:rsidRPr="00A65C2D" w:rsidRDefault="00B27417" w:rsidP="00B27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C2D">
        <w:rPr>
          <w:rFonts w:ascii="Times New Roman" w:hAnsi="Times New Roman" w:cs="Times New Roman"/>
        </w:rPr>
        <w:t>Предмет________________________</w:t>
      </w:r>
    </w:p>
    <w:tbl>
      <w:tblPr>
        <w:tblpPr w:leftFromText="180" w:rightFromText="180" w:vertAnchor="text" w:horzAnchor="page" w:tblpX="3370" w:tblpY="849"/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6"/>
        <w:gridCol w:w="853"/>
        <w:gridCol w:w="1145"/>
        <w:gridCol w:w="945"/>
        <w:gridCol w:w="867"/>
        <w:gridCol w:w="1043"/>
        <w:gridCol w:w="655"/>
        <w:gridCol w:w="1043"/>
        <w:gridCol w:w="767"/>
        <w:gridCol w:w="1180"/>
        <w:gridCol w:w="1683"/>
      </w:tblGrid>
      <w:tr w:rsidR="00B27417" w:rsidRPr="00A65C2D" w:rsidTr="00B27417">
        <w:trPr>
          <w:trHeight w:val="899"/>
        </w:trPr>
        <w:tc>
          <w:tcPr>
            <w:tcW w:w="970" w:type="dxa"/>
            <w:vMerge w:val="restart"/>
            <w:vAlign w:val="center"/>
          </w:tcPr>
          <w:p w:rsidR="00B27417" w:rsidRPr="00A65C2D" w:rsidRDefault="00B27417" w:rsidP="00FD2F09">
            <w:pPr>
              <w:tabs>
                <w:tab w:val="left" w:pos="506"/>
              </w:tabs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Класс</w:t>
            </w:r>
          </w:p>
        </w:tc>
        <w:tc>
          <w:tcPr>
            <w:tcW w:w="1176" w:type="dxa"/>
            <w:vMerge w:val="restart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</w:t>
            </w:r>
          </w:p>
        </w:tc>
        <w:tc>
          <w:tcPr>
            <w:tcW w:w="853" w:type="dxa"/>
            <w:vMerge w:val="restart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Часов по плану</w:t>
            </w:r>
          </w:p>
        </w:tc>
        <w:tc>
          <w:tcPr>
            <w:tcW w:w="1145" w:type="dxa"/>
            <w:vMerge w:val="restart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 проведено</w:t>
            </w:r>
          </w:p>
        </w:tc>
        <w:tc>
          <w:tcPr>
            <w:tcW w:w="945" w:type="dxa"/>
            <w:vMerge w:val="restart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программы</w:t>
            </w:r>
          </w:p>
        </w:tc>
        <w:tc>
          <w:tcPr>
            <w:tcW w:w="1910" w:type="dxa"/>
            <w:gridSpan w:val="2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        работы</w:t>
            </w:r>
          </w:p>
        </w:tc>
        <w:tc>
          <w:tcPr>
            <w:tcW w:w="1698" w:type="dxa"/>
            <w:gridSpan w:val="2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sz w:val="18"/>
                <w:szCs w:val="18"/>
              </w:rPr>
              <w:t>Практические работы</w:t>
            </w:r>
          </w:p>
        </w:tc>
        <w:tc>
          <w:tcPr>
            <w:tcW w:w="1947" w:type="dxa"/>
            <w:gridSpan w:val="2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sz w:val="18"/>
                <w:szCs w:val="18"/>
              </w:rPr>
              <w:t>Лабораторные работы</w:t>
            </w: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2D">
              <w:rPr>
                <w:rFonts w:ascii="Times New Roman" w:hAnsi="Times New Roman" w:cs="Times New Roman"/>
                <w:sz w:val="18"/>
                <w:szCs w:val="18"/>
              </w:rPr>
              <w:t>Корректировка программы</w:t>
            </w:r>
          </w:p>
        </w:tc>
      </w:tr>
      <w:tr w:rsidR="00B27417" w:rsidRPr="00A65C2D" w:rsidTr="00B27417">
        <w:trPr>
          <w:trHeight w:val="320"/>
        </w:trPr>
        <w:tc>
          <w:tcPr>
            <w:tcW w:w="970" w:type="dxa"/>
            <w:vMerge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</w:t>
            </w: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</w:t>
            </w: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2D"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</w:t>
            </w: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17" w:rsidRPr="00A65C2D" w:rsidTr="00B27417">
        <w:trPr>
          <w:trHeight w:val="466"/>
        </w:trPr>
        <w:tc>
          <w:tcPr>
            <w:tcW w:w="970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17" w:rsidRPr="00A65C2D" w:rsidTr="00B27417">
        <w:trPr>
          <w:trHeight w:val="466"/>
        </w:trPr>
        <w:tc>
          <w:tcPr>
            <w:tcW w:w="970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17" w:rsidRPr="00A65C2D" w:rsidTr="00B27417">
        <w:trPr>
          <w:trHeight w:val="433"/>
        </w:trPr>
        <w:tc>
          <w:tcPr>
            <w:tcW w:w="970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17" w:rsidRPr="00A65C2D" w:rsidTr="00B27417">
        <w:trPr>
          <w:trHeight w:val="466"/>
        </w:trPr>
        <w:tc>
          <w:tcPr>
            <w:tcW w:w="970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17" w:rsidRPr="00A65C2D" w:rsidTr="00B27417">
        <w:trPr>
          <w:trHeight w:val="466"/>
        </w:trPr>
        <w:tc>
          <w:tcPr>
            <w:tcW w:w="970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B27417" w:rsidRPr="00A65C2D" w:rsidRDefault="00B27417" w:rsidP="00F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417" w:rsidRPr="00A65C2D" w:rsidRDefault="00B27417" w:rsidP="00B27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C2D">
        <w:rPr>
          <w:rFonts w:ascii="Times New Roman" w:hAnsi="Times New Roman" w:cs="Times New Roman"/>
        </w:rPr>
        <w:t>Учитель _________________________________</w:t>
      </w: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spacing w:after="0" w:line="240" w:lineRule="auto"/>
        <w:rPr>
          <w:rFonts w:ascii="Times New Roman" w:hAnsi="Times New Roman" w:cs="Times New Roman"/>
        </w:rPr>
      </w:pPr>
    </w:p>
    <w:p w:rsidR="00B27417" w:rsidRPr="00A65C2D" w:rsidRDefault="00B27417" w:rsidP="00B27417">
      <w:pPr>
        <w:framePr w:w="16028" w:wrap="auto" w:hAnchor="text"/>
        <w:spacing w:after="0" w:line="240" w:lineRule="auto"/>
        <w:rPr>
          <w:rFonts w:ascii="Times New Roman" w:hAnsi="Times New Roman" w:cs="Times New Roman"/>
        </w:rPr>
        <w:sectPr w:rsidR="00B27417" w:rsidRPr="00A65C2D" w:rsidSect="00B274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7C6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A3" w:rsidRDefault="00872CA3" w:rsidP="0085510D">
      <w:pPr>
        <w:spacing w:after="0" w:line="240" w:lineRule="auto"/>
      </w:pPr>
      <w:r>
        <w:separator/>
      </w:r>
    </w:p>
  </w:endnote>
  <w:endnote w:type="continuationSeparator" w:id="0">
    <w:p w:rsidR="00872CA3" w:rsidRDefault="00872CA3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A3" w:rsidRDefault="00872CA3" w:rsidP="0085510D">
      <w:pPr>
        <w:spacing w:after="0" w:line="240" w:lineRule="auto"/>
      </w:pPr>
      <w:r>
        <w:separator/>
      </w:r>
    </w:p>
  </w:footnote>
  <w:footnote w:type="continuationSeparator" w:id="0">
    <w:p w:rsidR="00872CA3" w:rsidRDefault="00872CA3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09" w:rsidRDefault="00396CE6">
    <w:pPr>
      <w:rPr>
        <w:sz w:val="2"/>
        <w:szCs w:val="2"/>
      </w:rPr>
    </w:pPr>
    <w:r w:rsidRPr="00396C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5121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FD2F09" w:rsidRDefault="00396CE6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396CE6">
                  <w:fldChar w:fldCharType="begin"/>
                </w:r>
                <w:r w:rsidR="00FD2F09">
                  <w:instrText xml:space="preserve"> PAGE \* MERGEFORMAT </w:instrText>
                </w:r>
                <w:r w:rsidRPr="00396CE6">
                  <w:fldChar w:fldCharType="separate"/>
                </w:r>
                <w:r w:rsidR="00FD2F09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FD2F09">
                  <w:rPr>
                    <w:rStyle w:val="Tahoma"/>
                  </w:rPr>
                  <w:tab/>
                </w:r>
                <w:r w:rsidR="00FD2F09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09" w:rsidRPr="00AA2A7C" w:rsidRDefault="00FD2F09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29"/>
  </w:num>
  <w:num w:numId="8">
    <w:abstractNumId w:val="21"/>
  </w:num>
  <w:num w:numId="9">
    <w:abstractNumId w:val="16"/>
  </w:num>
  <w:num w:numId="10">
    <w:abstractNumId w:val="10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27"/>
  </w:num>
  <w:num w:numId="17">
    <w:abstractNumId w:val="20"/>
  </w:num>
  <w:num w:numId="18">
    <w:abstractNumId w:val="2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052"/>
    <w:rsid w:val="00061A55"/>
    <w:rsid w:val="000F3DD2"/>
    <w:rsid w:val="0012716E"/>
    <w:rsid w:val="001451AA"/>
    <w:rsid w:val="001978C5"/>
    <w:rsid w:val="001B62A2"/>
    <w:rsid w:val="00222052"/>
    <w:rsid w:val="00224472"/>
    <w:rsid w:val="002B75DC"/>
    <w:rsid w:val="0034614D"/>
    <w:rsid w:val="0039296B"/>
    <w:rsid w:val="00396CE6"/>
    <w:rsid w:val="003C03FF"/>
    <w:rsid w:val="003D3A2F"/>
    <w:rsid w:val="00453BB4"/>
    <w:rsid w:val="004D76FC"/>
    <w:rsid w:val="004E2284"/>
    <w:rsid w:val="004E6794"/>
    <w:rsid w:val="00574F20"/>
    <w:rsid w:val="00594DE6"/>
    <w:rsid w:val="006D6A20"/>
    <w:rsid w:val="00715FE0"/>
    <w:rsid w:val="00753A54"/>
    <w:rsid w:val="007B0B15"/>
    <w:rsid w:val="007C6784"/>
    <w:rsid w:val="0085510D"/>
    <w:rsid w:val="00872CA3"/>
    <w:rsid w:val="008E02B5"/>
    <w:rsid w:val="00957F15"/>
    <w:rsid w:val="0097254F"/>
    <w:rsid w:val="009E3734"/>
    <w:rsid w:val="009F37FF"/>
    <w:rsid w:val="00A655A7"/>
    <w:rsid w:val="00A82F72"/>
    <w:rsid w:val="00AA2644"/>
    <w:rsid w:val="00AA2A7C"/>
    <w:rsid w:val="00B27417"/>
    <w:rsid w:val="00B9247E"/>
    <w:rsid w:val="00BE0993"/>
    <w:rsid w:val="00C129E4"/>
    <w:rsid w:val="00C326BE"/>
    <w:rsid w:val="00C6478D"/>
    <w:rsid w:val="00C714AA"/>
    <w:rsid w:val="00D3598E"/>
    <w:rsid w:val="00D47471"/>
    <w:rsid w:val="00D547B4"/>
    <w:rsid w:val="00DB037B"/>
    <w:rsid w:val="00DD3566"/>
    <w:rsid w:val="00F70F9B"/>
    <w:rsid w:val="00F85909"/>
    <w:rsid w:val="00F9094D"/>
    <w:rsid w:val="00F95B37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D"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9723-A0FC-4CDA-A80B-382598E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2020-09-27T12:15:00Z</cp:lastPrinted>
  <dcterms:created xsi:type="dcterms:W3CDTF">2020-09-19T13:35:00Z</dcterms:created>
  <dcterms:modified xsi:type="dcterms:W3CDTF">2021-10-07T14:04:00Z</dcterms:modified>
</cp:coreProperties>
</file>